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4C" w:rsidRDefault="00CC7F4C" w:rsidP="0080555A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883"/>
        <w:tblW w:w="5000" w:type="pct"/>
        <w:tblLook w:val="0000" w:firstRow="0" w:lastRow="0" w:firstColumn="0" w:lastColumn="0" w:noHBand="0" w:noVBand="0"/>
      </w:tblPr>
      <w:tblGrid>
        <w:gridCol w:w="1242"/>
        <w:gridCol w:w="994"/>
        <w:gridCol w:w="1275"/>
        <w:gridCol w:w="3969"/>
        <w:gridCol w:w="1275"/>
        <w:gridCol w:w="1927"/>
      </w:tblGrid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作品說明版編號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組別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科別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作品名稱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指導老師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獎項</w:t>
            </w:r>
          </w:p>
        </w:tc>
      </w:tr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/>
                <w:sz w:val="23"/>
                <w:szCs w:val="23"/>
              </w:rPr>
              <w:t>IIC1006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N...."/>
                <w:sz w:val="23"/>
                <w:szCs w:val="23"/>
              </w:rPr>
            </w:pPr>
            <w:r w:rsidRPr="0080555A">
              <w:rPr>
                <w:rFonts w:hAnsi="標楷體" w:cs="標楷體N...." w:hint="eastAsia"/>
                <w:sz w:val="23"/>
                <w:szCs w:val="23"/>
              </w:rPr>
              <w:t>高中組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N...."/>
                <w:sz w:val="23"/>
                <w:szCs w:val="23"/>
              </w:rPr>
            </w:pPr>
            <w:r w:rsidRPr="0080555A">
              <w:rPr>
                <w:rFonts w:hAnsi="標楷體" w:cs="標楷體N...." w:hint="eastAsia"/>
                <w:sz w:val="23"/>
                <w:szCs w:val="23"/>
              </w:rPr>
              <w:t>物理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N...."/>
                <w:sz w:val="23"/>
                <w:szCs w:val="23"/>
              </w:rPr>
            </w:pPr>
            <w:r w:rsidRPr="0080555A">
              <w:rPr>
                <w:rFonts w:hAnsi="標楷體" w:cs="標楷體N...." w:hint="eastAsia"/>
                <w:sz w:val="23"/>
                <w:szCs w:val="23"/>
              </w:rPr>
              <w:t>石墨微薄片之觀測</w:t>
            </w:r>
            <w:r w:rsidRPr="0080555A">
              <w:rPr>
                <w:rFonts w:hAnsi="標楷體" w:cs="標楷體N...."/>
                <w:sz w:val="23"/>
                <w:szCs w:val="23"/>
              </w:rPr>
              <w:t>---</w:t>
            </w:r>
            <w:r w:rsidRPr="0080555A">
              <w:rPr>
                <w:rFonts w:hAnsi="標楷體" w:cs="標楷體N...." w:hint="eastAsia"/>
                <w:sz w:val="23"/>
                <w:szCs w:val="23"/>
              </w:rPr>
              <w:t>兼論水果染料</w:t>
            </w:r>
            <w:r w:rsidRPr="0080555A">
              <w:rPr>
                <w:rFonts w:hAnsi="標楷體" w:cs="標楷體N...."/>
                <w:sz w:val="23"/>
                <w:szCs w:val="23"/>
              </w:rPr>
              <w:t>(dye)</w:t>
            </w:r>
            <w:r w:rsidRPr="0080555A">
              <w:rPr>
                <w:rFonts w:hAnsi="標楷體" w:cs="標楷體N...." w:hint="eastAsia"/>
                <w:sz w:val="23"/>
                <w:szCs w:val="23"/>
              </w:rPr>
              <w:t>光學壓制法</w:t>
            </w:r>
            <w:r w:rsidRPr="0080555A">
              <w:rPr>
                <w:rFonts w:hAnsi="標楷體" w:cs="標楷體N...."/>
                <w:sz w:val="23"/>
                <w:szCs w:val="23"/>
              </w:rPr>
              <w:t>(quenching)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N...."/>
                <w:sz w:val="23"/>
                <w:szCs w:val="23"/>
              </w:rPr>
            </w:pPr>
            <w:r>
              <w:rPr>
                <w:rFonts w:hAnsi="標楷體" w:cs="標楷體N...." w:hint="eastAsia"/>
                <w:sz w:val="23"/>
                <w:szCs w:val="23"/>
              </w:rPr>
              <w:t>陳秉貴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N...."/>
                <w:sz w:val="23"/>
                <w:szCs w:val="23"/>
              </w:rPr>
            </w:pPr>
            <w:r w:rsidRPr="0080555A">
              <w:rPr>
                <w:rFonts w:hAnsi="標楷體" w:cs="標楷體N...." w:hint="eastAsia"/>
                <w:sz w:val="23"/>
                <w:szCs w:val="23"/>
              </w:rPr>
              <w:t>佳作</w:t>
            </w:r>
          </w:p>
        </w:tc>
      </w:tr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/>
                <w:sz w:val="23"/>
                <w:szCs w:val="23"/>
              </w:rPr>
              <w:t>IIB1008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...."/>
                <w:sz w:val="23"/>
                <w:szCs w:val="23"/>
              </w:rPr>
            </w:pPr>
            <w:r w:rsidRPr="0080555A">
              <w:rPr>
                <w:rFonts w:hAnsi="標楷體" w:cs="標楷體....." w:hint="eastAsia"/>
                <w:sz w:val="23"/>
                <w:szCs w:val="23"/>
              </w:rPr>
              <w:t>國中組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...."/>
                <w:sz w:val="23"/>
                <w:szCs w:val="23"/>
              </w:rPr>
            </w:pPr>
            <w:r w:rsidRPr="0080555A">
              <w:rPr>
                <w:rFonts w:hAnsi="標楷體" w:cs="標楷體....." w:hint="eastAsia"/>
                <w:sz w:val="23"/>
                <w:szCs w:val="23"/>
              </w:rPr>
              <w:t>物理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...."/>
                <w:sz w:val="23"/>
                <w:szCs w:val="23"/>
              </w:rPr>
            </w:pPr>
            <w:r w:rsidRPr="0080555A">
              <w:rPr>
                <w:rFonts w:hAnsi="標楷體" w:cs="標楷體....." w:hint="eastAsia"/>
                <w:sz w:val="23"/>
                <w:szCs w:val="23"/>
              </w:rPr>
              <w:t>『太陽』能，『人造光源』能不能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...."/>
                <w:sz w:val="23"/>
                <w:szCs w:val="23"/>
              </w:rPr>
            </w:pPr>
            <w:r>
              <w:rPr>
                <w:rFonts w:hAnsi="標楷體" w:cs="標楷體....." w:hint="eastAsia"/>
                <w:sz w:val="23"/>
                <w:szCs w:val="23"/>
              </w:rPr>
              <w:t>楊靜玫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...."/>
                <w:sz w:val="23"/>
                <w:szCs w:val="23"/>
              </w:rPr>
            </w:pPr>
            <w:r w:rsidRPr="0080555A">
              <w:rPr>
                <w:rFonts w:hAnsi="標楷體" w:cs="標楷體....." w:hint="eastAsia"/>
                <w:sz w:val="23"/>
                <w:szCs w:val="23"/>
              </w:rPr>
              <w:t>佳作團隊合作獎</w:t>
            </w:r>
          </w:p>
        </w:tc>
      </w:tr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/>
                <w:sz w:val="23"/>
                <w:szCs w:val="23"/>
              </w:rPr>
              <w:t>IIC3008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{鬋..."/>
                <w:sz w:val="23"/>
                <w:szCs w:val="23"/>
              </w:rPr>
            </w:pPr>
            <w:r w:rsidRPr="0080555A">
              <w:rPr>
                <w:rFonts w:hAnsi="標楷體" w:cs="標楷體{鬋..." w:hint="eastAsia"/>
                <w:sz w:val="23"/>
                <w:szCs w:val="23"/>
              </w:rPr>
              <w:t>高中組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{鬋..."/>
                <w:sz w:val="23"/>
                <w:szCs w:val="23"/>
              </w:rPr>
            </w:pPr>
            <w:r w:rsidRPr="0080555A">
              <w:rPr>
                <w:rFonts w:hAnsi="標楷體" w:cs="標楷體{鬋..." w:hint="eastAsia"/>
                <w:sz w:val="23"/>
                <w:szCs w:val="23"/>
              </w:rPr>
              <w:t>生物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{鬋..."/>
                <w:sz w:val="23"/>
                <w:szCs w:val="23"/>
              </w:rPr>
            </w:pPr>
            <w:r w:rsidRPr="0080555A">
              <w:rPr>
                <w:rFonts w:hAnsi="標楷體" w:cs="標楷體{鬋..." w:hint="eastAsia"/>
                <w:sz w:val="23"/>
                <w:szCs w:val="23"/>
              </w:rPr>
              <w:t>「</w:t>
            </w:r>
            <w:proofErr w:type="spellStart"/>
            <w:r w:rsidRPr="0080555A">
              <w:rPr>
                <w:rFonts w:hAnsi="標楷體" w:cs="標楷體{鬋..."/>
                <w:sz w:val="23"/>
                <w:szCs w:val="23"/>
              </w:rPr>
              <w:t>Laccase</w:t>
            </w:r>
            <w:proofErr w:type="spellEnd"/>
            <w:r w:rsidRPr="0080555A">
              <w:rPr>
                <w:rFonts w:hAnsi="標楷體" w:cs="標楷體{鬋..." w:hint="eastAsia"/>
                <w:sz w:val="23"/>
                <w:szCs w:val="23"/>
              </w:rPr>
              <w:t>」</w:t>
            </w:r>
            <w:proofErr w:type="gramStart"/>
            <w:r w:rsidRPr="0080555A">
              <w:rPr>
                <w:rFonts w:hAnsi="標楷體" w:cs="標楷體{鬋..." w:hint="eastAsia"/>
                <w:sz w:val="23"/>
                <w:szCs w:val="23"/>
              </w:rPr>
              <w:t>─</w:t>
            </w:r>
            <w:proofErr w:type="gramEnd"/>
            <w:r w:rsidRPr="0080555A">
              <w:rPr>
                <w:rFonts w:hAnsi="標楷體" w:cs="標楷體{鬋..." w:hint="eastAsia"/>
                <w:sz w:val="23"/>
                <w:szCs w:val="23"/>
              </w:rPr>
              <w:t>天然酵素與生物復育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{鬋..."/>
                <w:sz w:val="23"/>
                <w:szCs w:val="23"/>
              </w:rPr>
            </w:pPr>
            <w:r>
              <w:rPr>
                <w:rFonts w:hAnsi="標楷體" w:cs="標楷體{鬋..." w:hint="eastAsia"/>
                <w:sz w:val="23"/>
                <w:szCs w:val="23"/>
              </w:rPr>
              <w:t>賴黃絹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{鬋..."/>
                <w:sz w:val="23"/>
                <w:szCs w:val="23"/>
              </w:rPr>
            </w:pPr>
            <w:r w:rsidRPr="0080555A">
              <w:rPr>
                <w:rFonts w:hAnsi="標楷體" w:cs="標楷體{鬋..." w:hint="eastAsia"/>
                <w:sz w:val="23"/>
                <w:szCs w:val="23"/>
              </w:rPr>
              <w:t>研究精神獎</w:t>
            </w:r>
          </w:p>
        </w:tc>
      </w:tr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/>
                <w:sz w:val="23"/>
                <w:szCs w:val="23"/>
              </w:rPr>
              <w:t>IIC3009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高中組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生物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東亞家</w:t>
            </w:r>
            <w:proofErr w:type="gramStart"/>
            <w:r w:rsidRPr="0080555A">
              <w:rPr>
                <w:rFonts w:hAnsi="標楷體" w:hint="eastAsia"/>
                <w:sz w:val="23"/>
                <w:szCs w:val="23"/>
              </w:rPr>
              <w:t>蝠</w:t>
            </w:r>
            <w:proofErr w:type="gramEnd"/>
            <w:r w:rsidRPr="0080555A">
              <w:rPr>
                <w:rFonts w:hAnsi="標楷體" w:hint="eastAsia"/>
                <w:sz w:val="23"/>
                <w:szCs w:val="23"/>
              </w:rPr>
              <w:t>行為學暨高頭</w:t>
            </w:r>
            <w:proofErr w:type="gramStart"/>
            <w:r w:rsidRPr="0080555A">
              <w:rPr>
                <w:rFonts w:hAnsi="標楷體" w:hint="eastAsia"/>
                <w:sz w:val="23"/>
                <w:szCs w:val="23"/>
              </w:rPr>
              <w:t>蝠</w:t>
            </w:r>
            <w:proofErr w:type="gramEnd"/>
            <w:r w:rsidRPr="0080555A">
              <w:rPr>
                <w:rFonts w:hAnsi="標楷體" w:hint="eastAsia"/>
                <w:sz w:val="23"/>
                <w:szCs w:val="23"/>
              </w:rPr>
              <w:t>對環境影響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0E2E5C">
              <w:rPr>
                <w:rFonts w:hAnsi="標楷體" w:hint="eastAsia"/>
                <w:sz w:val="23"/>
                <w:szCs w:val="23"/>
              </w:rPr>
              <w:t>賴黃絹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鄉土教材獎</w:t>
            </w:r>
          </w:p>
        </w:tc>
      </w:tr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/>
                <w:sz w:val="23"/>
                <w:szCs w:val="23"/>
              </w:rPr>
              <w:t>IIC5006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鬋..."/>
                <w:sz w:val="23"/>
                <w:szCs w:val="23"/>
              </w:rPr>
            </w:pPr>
            <w:r w:rsidRPr="0080555A">
              <w:rPr>
                <w:rFonts w:hAnsi="標楷體" w:cs="標楷體.鬋..." w:hint="eastAsia"/>
                <w:sz w:val="23"/>
                <w:szCs w:val="23"/>
              </w:rPr>
              <w:t>高中組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鬋..."/>
                <w:sz w:val="23"/>
                <w:szCs w:val="23"/>
              </w:rPr>
            </w:pPr>
            <w:r w:rsidRPr="0080555A">
              <w:rPr>
                <w:rFonts w:hAnsi="標楷體" w:cs="標楷體.鬋..." w:hint="eastAsia"/>
                <w:sz w:val="23"/>
                <w:szCs w:val="23"/>
              </w:rPr>
              <w:t>數學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鬋..."/>
                <w:sz w:val="23"/>
                <w:szCs w:val="23"/>
              </w:rPr>
            </w:pPr>
            <w:r w:rsidRPr="0080555A">
              <w:rPr>
                <w:rFonts w:hAnsi="標楷體" w:cs="標楷體.鬋..." w:hint="eastAsia"/>
                <w:sz w:val="23"/>
                <w:szCs w:val="23"/>
              </w:rPr>
              <w:t>快速找尋停車格問題分析</w:t>
            </w:r>
            <w:r w:rsidRPr="0080555A">
              <w:rPr>
                <w:rFonts w:hAnsi="標楷體" w:cs="標楷體.鬋..."/>
                <w:sz w:val="23"/>
                <w:szCs w:val="23"/>
              </w:rPr>
              <w:t>-</w:t>
            </w:r>
            <w:r w:rsidRPr="0080555A">
              <w:rPr>
                <w:rFonts w:hAnsi="標楷體" w:cs="標楷體.鬋..." w:hint="eastAsia"/>
                <w:sz w:val="23"/>
                <w:szCs w:val="23"/>
              </w:rPr>
              <w:t>以「雙排單向道」停車為例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鬋..."/>
                <w:sz w:val="23"/>
                <w:szCs w:val="23"/>
              </w:rPr>
            </w:pPr>
            <w:r>
              <w:rPr>
                <w:rFonts w:hAnsi="標楷體" w:cs="標楷體.鬋..." w:hint="eastAsia"/>
                <w:sz w:val="23"/>
                <w:szCs w:val="23"/>
              </w:rPr>
              <w:t>劉</w:t>
            </w:r>
            <w:proofErr w:type="gramStart"/>
            <w:r>
              <w:rPr>
                <w:rFonts w:hAnsi="標楷體" w:cs="標楷體.鬋..." w:hint="eastAsia"/>
                <w:sz w:val="23"/>
                <w:szCs w:val="23"/>
              </w:rPr>
              <w:t>繕</w:t>
            </w:r>
            <w:proofErr w:type="gramEnd"/>
            <w:r>
              <w:rPr>
                <w:rFonts w:hAnsi="標楷體" w:cs="標楷體.鬋..." w:hint="eastAsia"/>
                <w:sz w:val="23"/>
                <w:szCs w:val="23"/>
              </w:rPr>
              <w:t>榜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.鬋..."/>
                <w:sz w:val="23"/>
                <w:szCs w:val="23"/>
              </w:rPr>
            </w:pPr>
            <w:r w:rsidRPr="0080555A">
              <w:rPr>
                <w:rFonts w:hAnsi="標楷體" w:cs="標楷體.鬋..." w:hint="eastAsia"/>
                <w:sz w:val="23"/>
                <w:szCs w:val="23"/>
              </w:rPr>
              <w:t>入選獎</w:t>
            </w:r>
          </w:p>
        </w:tc>
      </w:tr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/>
                <w:sz w:val="23"/>
                <w:szCs w:val="23"/>
              </w:rPr>
              <w:t>IIC5007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高中組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數學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電話之探討</w:t>
            </w:r>
            <w:r w:rsidRPr="0080555A">
              <w:rPr>
                <w:rFonts w:hAnsi="標楷體"/>
                <w:sz w:val="23"/>
                <w:szCs w:val="23"/>
              </w:rPr>
              <w:t>-</w:t>
            </w:r>
            <w:r w:rsidRPr="0080555A">
              <w:rPr>
                <w:rFonts w:hAnsi="標楷體" w:hint="eastAsia"/>
                <w:sz w:val="23"/>
                <w:szCs w:val="23"/>
              </w:rPr>
              <w:t>以最小傳播圖解釋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0E2E5C">
              <w:rPr>
                <w:rFonts w:hAnsi="標楷體" w:hint="eastAsia"/>
                <w:sz w:val="23"/>
                <w:szCs w:val="23"/>
              </w:rPr>
              <w:t>劉</w:t>
            </w:r>
            <w:proofErr w:type="gramStart"/>
            <w:r w:rsidRPr="000E2E5C">
              <w:rPr>
                <w:rFonts w:hAnsi="標楷體" w:hint="eastAsia"/>
                <w:sz w:val="23"/>
                <w:szCs w:val="23"/>
              </w:rPr>
              <w:t>繕</w:t>
            </w:r>
            <w:proofErr w:type="gramEnd"/>
            <w:r w:rsidRPr="000E2E5C">
              <w:rPr>
                <w:rFonts w:hAnsi="標楷體" w:hint="eastAsia"/>
                <w:sz w:val="23"/>
                <w:szCs w:val="23"/>
              </w:rPr>
              <w:t>榜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 w:hint="eastAsia"/>
                <w:sz w:val="23"/>
                <w:szCs w:val="23"/>
              </w:rPr>
              <w:t>佳作</w:t>
            </w:r>
          </w:p>
        </w:tc>
      </w:tr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/>
                <w:sz w:val="23"/>
                <w:szCs w:val="23"/>
              </w:rPr>
              <w:t>IIB6011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z...."/>
                <w:sz w:val="23"/>
                <w:szCs w:val="23"/>
              </w:rPr>
            </w:pPr>
            <w:r w:rsidRPr="0080555A">
              <w:rPr>
                <w:rFonts w:hAnsi="標楷體" w:cs="標楷體z...." w:hint="eastAsia"/>
                <w:sz w:val="23"/>
                <w:szCs w:val="23"/>
              </w:rPr>
              <w:t>國中組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z...."/>
                <w:sz w:val="23"/>
                <w:szCs w:val="23"/>
              </w:rPr>
            </w:pPr>
            <w:r w:rsidRPr="0080555A">
              <w:rPr>
                <w:rFonts w:hAnsi="標楷體" w:cs="標楷體z...." w:hint="eastAsia"/>
                <w:sz w:val="23"/>
                <w:szCs w:val="23"/>
              </w:rPr>
              <w:t>生活與應用科學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z...."/>
                <w:sz w:val="23"/>
                <w:szCs w:val="23"/>
              </w:rPr>
            </w:pPr>
            <w:r w:rsidRPr="0080555A">
              <w:rPr>
                <w:rFonts w:hAnsi="標楷體" w:cs="標楷體z...." w:hint="eastAsia"/>
                <w:sz w:val="23"/>
                <w:szCs w:val="23"/>
              </w:rPr>
              <w:t>退熱高手</w:t>
            </w:r>
            <w:r w:rsidRPr="0080555A">
              <w:rPr>
                <w:rFonts w:hAnsi="標楷體" w:cs="標楷體z...."/>
                <w:sz w:val="23"/>
                <w:szCs w:val="23"/>
              </w:rPr>
              <w:t>-</w:t>
            </w:r>
            <w:r w:rsidRPr="0080555A">
              <w:rPr>
                <w:rFonts w:hAnsi="標楷體" w:cs="標楷體z...." w:hint="eastAsia"/>
                <w:sz w:val="23"/>
                <w:szCs w:val="23"/>
              </w:rPr>
              <w:t>自製退熱用品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z...."/>
                <w:sz w:val="23"/>
                <w:szCs w:val="23"/>
              </w:rPr>
            </w:pPr>
            <w:r>
              <w:rPr>
                <w:rFonts w:hAnsi="標楷體" w:cs="標楷體z...." w:hint="eastAsia"/>
                <w:sz w:val="23"/>
                <w:szCs w:val="23"/>
              </w:rPr>
              <w:t>曾茂仁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z...."/>
                <w:sz w:val="23"/>
                <w:szCs w:val="23"/>
              </w:rPr>
            </w:pPr>
            <w:r w:rsidRPr="0080555A">
              <w:rPr>
                <w:rFonts w:hAnsi="標楷體" w:cs="標楷體z...." w:hint="eastAsia"/>
                <w:sz w:val="23"/>
                <w:szCs w:val="23"/>
              </w:rPr>
              <w:t>入選獎</w:t>
            </w:r>
          </w:p>
        </w:tc>
      </w:tr>
      <w:tr w:rsidR="00FF3764" w:rsidRPr="0080555A" w:rsidTr="00FF3764">
        <w:trPr>
          <w:trHeight w:val="276"/>
        </w:trPr>
        <w:tc>
          <w:tcPr>
            <w:tcW w:w="581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80555A">
              <w:rPr>
                <w:rFonts w:hAnsi="標楷體"/>
                <w:sz w:val="23"/>
                <w:szCs w:val="23"/>
              </w:rPr>
              <w:t>IIC6006</w:t>
            </w:r>
          </w:p>
        </w:tc>
        <w:tc>
          <w:tcPr>
            <w:tcW w:w="465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E...."/>
                <w:sz w:val="23"/>
                <w:szCs w:val="23"/>
              </w:rPr>
            </w:pPr>
            <w:r w:rsidRPr="0080555A">
              <w:rPr>
                <w:rFonts w:hAnsi="標楷體" w:cs="標楷體E...." w:hint="eastAsia"/>
                <w:sz w:val="23"/>
                <w:szCs w:val="23"/>
              </w:rPr>
              <w:t>高中組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E...."/>
                <w:sz w:val="23"/>
                <w:szCs w:val="23"/>
              </w:rPr>
            </w:pPr>
            <w:r w:rsidRPr="0080555A">
              <w:rPr>
                <w:rFonts w:hAnsi="標楷體" w:cs="標楷體E...." w:hint="eastAsia"/>
                <w:sz w:val="23"/>
                <w:szCs w:val="23"/>
              </w:rPr>
              <w:t>生活與應用科學</w:t>
            </w:r>
          </w:p>
        </w:tc>
        <w:tc>
          <w:tcPr>
            <w:tcW w:w="1858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E...."/>
                <w:sz w:val="23"/>
                <w:szCs w:val="23"/>
              </w:rPr>
            </w:pPr>
            <w:r w:rsidRPr="0080555A">
              <w:rPr>
                <w:rFonts w:hAnsi="標楷體" w:cs="標楷體E...." w:hint="eastAsia"/>
                <w:sz w:val="23"/>
                <w:szCs w:val="23"/>
              </w:rPr>
              <w:t>低溫</w:t>
            </w:r>
            <w:proofErr w:type="gramStart"/>
            <w:r w:rsidRPr="0080555A">
              <w:rPr>
                <w:rFonts w:hAnsi="標楷體" w:cs="標楷體E...." w:hint="eastAsia"/>
                <w:sz w:val="23"/>
                <w:szCs w:val="23"/>
              </w:rPr>
              <w:t>沉積法</w:t>
            </w:r>
            <w:proofErr w:type="gramEnd"/>
            <w:r w:rsidRPr="0080555A">
              <w:rPr>
                <w:rFonts w:hAnsi="標楷體" w:cs="標楷體E...." w:hint="eastAsia"/>
                <w:sz w:val="23"/>
                <w:szCs w:val="23"/>
              </w:rPr>
              <w:t>相關變因對奈米可撓式</w:t>
            </w:r>
            <w:proofErr w:type="spellStart"/>
            <w:r w:rsidRPr="0080555A">
              <w:rPr>
                <w:rFonts w:hAnsi="標楷體" w:cs="標楷體E...."/>
                <w:sz w:val="23"/>
                <w:szCs w:val="23"/>
              </w:rPr>
              <w:t>ZnO</w:t>
            </w:r>
            <w:proofErr w:type="spellEnd"/>
            <w:proofErr w:type="gramStart"/>
            <w:r w:rsidRPr="0080555A">
              <w:rPr>
                <w:rFonts w:hAnsi="標楷體" w:cs="標楷體E...." w:hint="eastAsia"/>
                <w:sz w:val="23"/>
                <w:szCs w:val="23"/>
              </w:rPr>
              <w:t>光敏染料</w:t>
            </w:r>
            <w:proofErr w:type="gramEnd"/>
            <w:r w:rsidRPr="0080555A">
              <w:rPr>
                <w:rFonts w:hAnsi="標楷體" w:cs="標楷體E...." w:hint="eastAsia"/>
                <w:sz w:val="23"/>
                <w:szCs w:val="23"/>
              </w:rPr>
              <w:t>太陽電池製作之影響</w:t>
            </w:r>
          </w:p>
        </w:tc>
        <w:tc>
          <w:tcPr>
            <w:tcW w:w="597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E...."/>
                <w:sz w:val="23"/>
                <w:szCs w:val="23"/>
              </w:rPr>
            </w:pPr>
            <w:r w:rsidRPr="000E2E5C">
              <w:rPr>
                <w:rFonts w:hAnsi="標楷體" w:cs="標楷體E...." w:hint="eastAsia"/>
                <w:sz w:val="23"/>
                <w:szCs w:val="23"/>
              </w:rPr>
              <w:t>陳秉貴</w:t>
            </w:r>
          </w:p>
        </w:tc>
        <w:tc>
          <w:tcPr>
            <w:tcW w:w="902" w:type="pct"/>
            <w:vAlign w:val="center"/>
          </w:tcPr>
          <w:p w:rsidR="00FF3764" w:rsidRPr="0080555A" w:rsidRDefault="00FF3764" w:rsidP="00FF3764">
            <w:pPr>
              <w:pStyle w:val="Default"/>
              <w:jc w:val="center"/>
              <w:rPr>
                <w:rFonts w:hAnsi="標楷體" w:cs="標楷體E...."/>
                <w:sz w:val="23"/>
                <w:szCs w:val="23"/>
              </w:rPr>
            </w:pPr>
            <w:r w:rsidRPr="0080555A">
              <w:rPr>
                <w:rFonts w:hAnsi="標楷體" w:cs="標楷體E...." w:hint="eastAsia"/>
                <w:sz w:val="23"/>
                <w:szCs w:val="23"/>
              </w:rPr>
              <w:t>佳作</w:t>
            </w:r>
          </w:p>
        </w:tc>
      </w:tr>
    </w:tbl>
    <w:p w:rsidR="00D82D37" w:rsidRPr="0080555A" w:rsidRDefault="00CC7F4C" w:rsidP="0080555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本校參加</w:t>
      </w:r>
      <w:r w:rsidR="0062647B" w:rsidRPr="0080555A">
        <w:rPr>
          <w:rFonts w:ascii="標楷體" w:eastAsia="標楷體" w:hAnsi="標楷體" w:hint="eastAsia"/>
        </w:rPr>
        <w:t>臺北市第</w:t>
      </w:r>
      <w:r w:rsidR="0062647B" w:rsidRPr="0080555A">
        <w:rPr>
          <w:rFonts w:ascii="標楷體" w:eastAsia="標楷體" w:hAnsi="標楷體"/>
        </w:rPr>
        <w:t xml:space="preserve"> 47 </w:t>
      </w:r>
      <w:r w:rsidR="0062647B" w:rsidRPr="0080555A">
        <w:rPr>
          <w:rFonts w:ascii="標楷體" w:eastAsia="標楷體" w:hAnsi="標楷體" w:hint="eastAsia"/>
        </w:rPr>
        <w:t>屆中小學科學展覽會作品得獎名單如下：</w:t>
      </w:r>
    </w:p>
    <w:sectPr w:rsidR="00D82D37" w:rsidRPr="0080555A" w:rsidSect="008055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%.鰹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N....">
    <w:altName w:val="標楷體%.鰹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.....">
    <w:altName w:val="標楷體%.鰹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{鬋...">
    <w:altName w:val="標楷體%.鰹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.鬋...">
    <w:altName w:val="標楷體%.鰹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z....">
    <w:altName w:val="標楷體%.鰹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E....">
    <w:altName w:val="標楷體%.鰹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40"/>
    <w:rsid w:val="000E2E5C"/>
    <w:rsid w:val="00284C5C"/>
    <w:rsid w:val="00491A40"/>
    <w:rsid w:val="0062647B"/>
    <w:rsid w:val="006941B9"/>
    <w:rsid w:val="0080555A"/>
    <w:rsid w:val="00891821"/>
    <w:rsid w:val="00CC7F4C"/>
    <w:rsid w:val="00D82D37"/>
    <w:rsid w:val="00F95B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4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26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4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26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2014-05-07T04:21:00Z</cp:lastPrinted>
  <dcterms:created xsi:type="dcterms:W3CDTF">2014-05-02T07:24:00Z</dcterms:created>
  <dcterms:modified xsi:type="dcterms:W3CDTF">2014-05-07T04:39:00Z</dcterms:modified>
</cp:coreProperties>
</file>